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1F032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ind w:firstLine="723" w:firstLineChars="200"/>
        <w:jc w:val="center"/>
        <w:textAlignment w:val="auto"/>
        <w:rPr>
          <w:rFonts w:hint="eastAsia"/>
          <w:color w:val="auto"/>
          <w:sz w:val="36"/>
          <w:szCs w:val="36"/>
          <w:lang w:val="en-US" w:eastAsia="zh-CN"/>
        </w:rPr>
      </w:pPr>
    </w:p>
    <w:p w14:paraId="331BC026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 w14:paraId="66947B2E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</w:p>
    <w:p w14:paraId="1FF63BD3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val="en-US" w:eastAsia="zh-CN"/>
        </w:rPr>
        <w:t>关于义煤公司耿村煤矿13采区轨道下山下部</w:t>
      </w:r>
    </w:p>
    <w:p w14:paraId="288BCADE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val="en-US" w:eastAsia="zh-CN"/>
        </w:rPr>
        <w:t>排水处风流T</w:t>
      </w:r>
      <w:r>
        <w:rPr>
          <w:rFonts w:hint="eastAsia"/>
          <w:color w:val="auto"/>
          <w:sz w:val="44"/>
          <w:szCs w:val="44"/>
          <w:vertAlign w:val="subscript"/>
          <w:lang w:val="en-US" w:eastAsia="zh-CN"/>
        </w:rPr>
        <w:t>1</w:t>
      </w:r>
      <w:r>
        <w:rPr>
          <w:rFonts w:hint="eastAsia"/>
          <w:color w:val="auto"/>
          <w:sz w:val="44"/>
          <w:szCs w:val="44"/>
          <w:lang w:val="en-US" w:eastAsia="zh-CN"/>
        </w:rPr>
        <w:t>甲烷传感器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异常分析报告</w:t>
      </w:r>
    </w:p>
    <w:p w14:paraId="12C91166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20AB2F0E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3FF505ED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045897BF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20B4D1BE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42220F95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6ADA4A44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34CB0333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6566B166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0FFA2AFE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2A482CC0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62E01A7A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567F816E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</w:p>
    <w:p w14:paraId="0A83E161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/>
          <w:b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color w:val="auto"/>
          <w:sz w:val="44"/>
          <w:szCs w:val="44"/>
          <w:lang w:val="en-US" w:eastAsia="zh-CN"/>
        </w:rPr>
        <w:t>耿村煤矿</w:t>
      </w:r>
    </w:p>
    <w:p w14:paraId="3AB2BE76">
      <w:pPr>
        <w:spacing w:beforeLines="50" w:afterLines="5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 w14:paraId="35E36B8F">
      <w:pPr>
        <w:pStyle w:val="2"/>
        <w:keepNext/>
        <w:keepLines/>
        <w:widowControl w:val="0"/>
        <w:wordWrap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  <w:t>义煤公司耿村煤矿13采区轨道下山下部排水处风流T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  <w:t>甲烷传感器异常分析报告</w:t>
      </w:r>
    </w:p>
    <w:p w14:paraId="1910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10时51分0秒13采区轨道下山下部排水处风流T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甲烷传感器浓度从0%开始升高，10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达到预报警值0.15%，11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达到最大值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0.34%，12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解除预报警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32F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异常发生后，矿井监控系统提示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甲烷传感器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预警信息，调度员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郭玉国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立即通知1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3采区轨道下山下部排水处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作业人员停止作业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并立即向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通风科王辉、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总工程师张明富等进行了汇报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通风队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开拓一队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人员立即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现场进行核查落实，现将有关分析处理情况汇报如下： </w:t>
      </w:r>
    </w:p>
    <w:p w14:paraId="7D3FD85A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一、现场基本情况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</w:t>
      </w:r>
    </w:p>
    <w:p w14:paraId="254F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FangSong_GB2312"/>
          <w:color w:val="auto"/>
          <w:sz w:val="32"/>
          <w:szCs w:val="32"/>
          <w:lang w:val="en-US" w:eastAsia="zh-CN"/>
        </w:rPr>
        <w:t>13采区轨道下山下部排水处位于13采区轨道下山约772m处，目前处于追排水阶段，正头积水接顶。该轨道下山巷道为斜墙半圆拱断面，采用锚网索喷+36U型棚联合支护，排水位置巷道最大断面处净宽2.5m、净高3m、净断面8m²</w:t>
      </w:r>
      <w:r>
        <w:rPr>
          <w:rFonts w:hint="eastAsia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。</w:t>
      </w:r>
    </w:p>
    <w:p w14:paraId="263B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13采区轨道下山下部排水处</w:t>
      </w:r>
      <w:r>
        <w:rPr>
          <w:rFonts w:hint="eastAsia" w:ascii="仿宋" w:hAnsi="仿宋" w:eastAsia="仿宋" w:cs="FangSong_GB2312"/>
          <w:color w:val="auto"/>
          <w:sz w:val="32"/>
          <w:szCs w:val="32"/>
          <w:shd w:val="clear" w:color="auto" w:fill="auto"/>
        </w:rPr>
        <w:t>采用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FBDNO.6.3/2×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KW型局部通风机供风，风量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  <w:lang w:val="en-US" w:eastAsia="zh-CN"/>
        </w:rPr>
        <w:t>473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m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  <w:vertAlign w:val="superscript"/>
        </w:rPr>
        <w:t>3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/min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风筒末端距正头积水接顶处5m，风筒传感器安装在末端第二节风筒上。   </w:t>
      </w:r>
    </w:p>
    <w:p w14:paraId="258F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13采区轨道下山</w:t>
      </w:r>
      <w:r>
        <w:rPr>
          <w:rFonts w:hint="eastAsia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下部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排水处共安装甲烷传感器2台，其中风流T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甲烷传感器位于13采区轨道下山</w:t>
      </w:r>
      <w:r>
        <w:rPr>
          <w:rFonts w:hint="eastAsia" w:ascii="仿宋" w:hAnsi="仿宋" w:eastAsia="仿宋" w:cs="黑体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下部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排水处积水位置3m处，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风筒左对侧，主要监测排水正头气体浓度，T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甲烷传感器位于全风压风流处12m处（</w:t>
      </w:r>
      <w:r>
        <w:rPr>
          <w:rFonts w:hint="eastAsia" w:ascii="仿宋" w:hAnsi="仿宋" w:eastAsia="仿宋" w:cs="黑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13采区轨道下山与13190抽放泵站交叉口向下约12m）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，传感器型号为全量程激光甲烷传感器GJG100J型；风流T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甲烷传感器与回风流T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甲烷传感器相距约486m。</w:t>
      </w:r>
    </w:p>
    <w:p w14:paraId="6413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FangSong_GB2312"/>
          <w:color w:val="auto"/>
          <w:sz w:val="32"/>
          <w:szCs w:val="32"/>
        </w:rPr>
      </w:pPr>
      <w:r>
        <w:rPr>
          <w:rFonts w:hint="eastAsia" w:ascii="仿宋" w:hAnsi="仿宋" w:eastAsia="仿宋" w:cs="FangSong_GB2312"/>
          <w:color w:val="auto"/>
          <w:sz w:val="32"/>
          <w:szCs w:val="32"/>
        </w:rPr>
        <w:t>安装示意图如下：</w:t>
      </w:r>
    </w:p>
    <w:p w14:paraId="13F7CDBA">
      <w:pPr>
        <w:pStyle w:val="2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object>
          <v:shape id="_x0000_i1025" o:spt="75" type="#_x0000_t75" style="height:635pt;width:355.35pt;" o:ole="t" filled="f" o:preferrelative="t" stroked="f" coordsize="21600,21600">
            <v:path/>
            <v:fill on="f" focussize="0,0"/>
            <v:stroke on="f"/>
            <v:imagedata r:id="rId6" cropleft="32259f" croptop="22551f" cropright="29844f" cropbottom="27536f" o:title=""/>
            <o:lock v:ext="edit" aspectratio="f"/>
            <w10:wrap type="none"/>
            <w10:anchorlock/>
          </v:shape>
          <o:OLEObject Type="Embed" ProgID="AutoCAD.Drawing.17" ShapeID="_x0000_i1025" DrawAspect="Content" ObjectID="_1468075725" r:id="rId5">
            <o:LockedField>false</o:LockedField>
          </o:OLEObject>
        </w:object>
      </w:r>
    </w:p>
    <w:p w14:paraId="171F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</w:pPr>
    </w:p>
    <w:p w14:paraId="2C74D964">
      <w:pPr>
        <w:adjustRightInd w:val="0"/>
        <w:snapToGrid w:val="0"/>
        <w:spacing w:line="360" w:lineRule="auto"/>
        <w:ind w:firstLine="643" w:firstLineChars="200"/>
        <w:rPr>
          <w:rFonts w:ascii="宋体" w:hAnsi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二、事件经过及应急处置</w:t>
      </w:r>
    </w:p>
    <w:p w14:paraId="3E2FB69C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一）报警经过</w:t>
      </w:r>
    </w:p>
    <w:p w14:paraId="7C79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班</w:t>
      </w:r>
      <w:r>
        <w:rPr>
          <w:rFonts w:hint="eastAsia" w:ascii="仿宋" w:hAnsi="仿宋" w:eastAsia="仿宋" w:cs="FangSong_GB2312"/>
          <w:color w:val="auto"/>
          <w:sz w:val="32"/>
          <w:szCs w:val="32"/>
          <w:lang w:val="en-US" w:eastAsia="zh-CN"/>
        </w:rPr>
        <w:t>综掘二队人员在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13采区轨道下山下部正头排水处正常排水，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排水正头位于13采区轨道下山与13200下巷车场交叉口处，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10时51分0秒13采区轨道下山下部排水处风流T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甲烷传感器浓度从0%开始升高，10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达到预报警值0.15%，11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达到最大值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0.34%，12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降至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45E0571">
      <w:pPr>
        <w:adjustRightInd w:val="0"/>
        <w:snapToGrid w:val="0"/>
        <w:spacing w:line="360" w:lineRule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749290" cy="2102485"/>
            <wp:effectExtent l="0" t="0" r="3810" b="12065"/>
            <wp:docPr id="4" name="图片 4" descr="bc66261b335b775befb004a3f762f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66261b335b775befb004a3f762f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3A38">
      <w:pPr>
        <w:adjustRightInd w:val="0"/>
        <w:snapToGrid w:val="0"/>
        <w:spacing w:line="360" w:lineRule="auto"/>
        <w:ind w:firstLine="480" w:firstLineChars="200"/>
        <w:jc w:val="center"/>
        <w:rPr>
          <w:rFonts w:ascii="仿宋" w:hAnsi="仿宋" w:eastAsia="仿宋" w:cs="FangSong_GB2312"/>
          <w:color w:val="auto"/>
          <w:sz w:val="24"/>
        </w:rPr>
      </w:pP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附图1:13采区轨道下山排水处风流甲烷</w:t>
      </w:r>
      <w:r>
        <w:rPr>
          <w:rFonts w:hint="eastAsia" w:ascii="仿宋" w:hAnsi="仿宋" w:eastAsia="仿宋" w:cs="FangSong_GB2312"/>
          <w:color w:val="auto"/>
          <w:sz w:val="24"/>
        </w:rPr>
        <w:t>传感器</w:t>
      </w: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异常</w:t>
      </w:r>
      <w:r>
        <w:rPr>
          <w:rFonts w:hint="eastAsia" w:ascii="仿宋" w:hAnsi="仿宋" w:eastAsia="仿宋" w:cs="FangSong_GB2312"/>
          <w:color w:val="auto"/>
          <w:sz w:val="24"/>
        </w:rPr>
        <w:t>期间曲线</w:t>
      </w:r>
    </w:p>
    <w:p w14:paraId="3BD4FDE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（二）应急处置情况</w:t>
      </w:r>
    </w:p>
    <w:p w14:paraId="58A42434">
      <w:pPr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  <w14:textFill>
            <w14:gradFill>
              <w14:gsLst>
                <w14:gs w14:pos="50000">
                  <w14:schemeClr w14:val="accent2"/>
                </w14:gs>
                <w14:gs w14:pos="0">
                  <w14:schemeClr w14:val="accent2">
                    <w14:lumMod w14:val="25000"/>
                    <w14:lumOff w14:val="75000"/>
                  </w14:schemeClr>
                </w14:gs>
                <w14:gs w14:pos="100000">
                  <w14:schemeClr w14:val="accent2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矿井监控系统提示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甲烷传感器10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预报警值0.15%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触发系统预报警信息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，调度员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郭玉国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立即通知1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3采区轨道下山下部排水处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作业人员停止作业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通知通风队瓦检员田龙龙、综掘二队现场负责人李建林到现场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排查落实原因，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并立即向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通风科王辉、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总工程师张明富等进行了汇报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2B567F7">
      <w:pPr>
        <w:adjustRightInd w:val="0"/>
        <w:snapToGrid w:val="0"/>
        <w:spacing w:line="360" w:lineRule="auto"/>
        <w:ind w:firstLine="643" w:firstLineChars="200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三、异常信息研判及原因分析</w:t>
      </w:r>
    </w:p>
    <w:p w14:paraId="314C79E8">
      <w:pPr>
        <w:widowControl w:val="0"/>
        <w:wordWrap/>
        <w:adjustRightInd/>
        <w:snapToGrid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异常信息研判情况</w:t>
      </w:r>
    </w:p>
    <w:p w14:paraId="4BBE2BDF">
      <w:pPr>
        <w:widowControl w:val="0"/>
        <w:wordWrap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通过通风队瓦检员田龙龙、综掘二队现场负责人李建林现场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排查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反馈及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13采区轨道下山排水处T</w:t>
      </w:r>
      <w:r>
        <w:rPr>
          <w:rFonts w:hint="eastAsia" w:ascii="仿宋" w:hAnsi="仿宋" w:eastAsia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、T</w:t>
      </w:r>
      <w:r>
        <w:rPr>
          <w:rFonts w:hint="eastAsia" w:ascii="仿宋" w:hAnsi="仿宋" w:eastAsia="仿宋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vertAlign w:val="baseline"/>
          <w:lang w:val="en-US" w:eastAsia="zh-CN"/>
        </w:rPr>
        <w:t>甲烷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传感器曲线变化情况分析异常信息发生情况如下：</w:t>
      </w:r>
    </w:p>
    <w:p w14:paraId="5192F784">
      <w:pPr>
        <w:widowControl w:val="0"/>
        <w:numPr>
          <w:ilvl w:val="0"/>
          <w:numId w:val="1"/>
        </w:numPr>
        <w:wordWrap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异常期间作业情况：经落实13采区轨道下山下部排水处5月15日八点班综掘二队正常排水作业，异常情况发生时现场正在正常排水。</w:t>
      </w:r>
    </w:p>
    <w:p w14:paraId="03747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2、异常期间瓦斯来源分析：</w:t>
      </w:r>
      <w:r>
        <w:rPr>
          <w:rFonts w:hint="eastAsia" w:ascii="仿宋" w:hAnsi="仿宋" w:eastAsia="仿宋" w:cs="FangSong_GB2312"/>
          <w:color w:val="auto"/>
          <w:sz w:val="32"/>
          <w:szCs w:val="32"/>
          <w:lang w:val="en-US" w:eastAsia="zh-CN"/>
        </w:rPr>
        <w:t>13采区轨道下山布置在煤巷中，已进行喷浆封闭，截止2025年5月15日，已排放积水至13采区轨道下山约772m处（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13采区轨道下山与13200下巷车场交叉口处</w:t>
      </w:r>
      <w:r>
        <w:rPr>
          <w:rFonts w:hint="eastAsia" w:ascii="仿宋" w:hAnsi="仿宋" w:eastAsia="仿宋" w:cs="FangSong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FangSong_GB2312"/>
          <w:color w:val="auto"/>
          <w:sz w:val="32"/>
          <w:szCs w:val="32"/>
          <w:vertAlign w:val="baseline"/>
          <w:lang w:val="en-US" w:eastAsia="zh-CN"/>
        </w:rPr>
        <w:t>。受积水长时间浸泡影响，正头约2m长巷道顶板垮落，垮落处巷道高1m、宽1.2m，该处风筒无法进入。</w:t>
      </w:r>
      <w:r>
        <w:rPr>
          <w:rFonts w:hint="eastAsia" w:ascii="仿宋" w:hAnsi="仿宋" w:eastAsia="仿宋" w:cs="FangSong_GB2312"/>
          <w:color w:val="auto"/>
          <w:sz w:val="32"/>
          <w:szCs w:val="32"/>
          <w:lang w:val="en-US" w:eastAsia="zh-CN"/>
        </w:rPr>
        <w:t>随着积水排出后，巷道底板裸露煤体面积增大，巷帮煤体喷浆裂隙暴露，煤体内积存的瓦斯溢出，在垮落处以里巷道积聚。</w:t>
      </w:r>
    </w:p>
    <w:p w14:paraId="4166FB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shd w:val="clear" w:color="auto" w:fill="auto"/>
          <w:lang w:val="en-US" w:eastAsia="zh-CN"/>
          <w14:textFill>
            <w14:gradFill>
              <w14:gsLst>
                <w14:gs w14:pos="51300">
                  <w14:srgbClr w14:val="FE5F4A"/>
                </w14:gs>
                <w14:gs w14:pos="0">
                  <w14:srgbClr w14:val="DF0303"/>
                </w14:gs>
                <w14:gs w14:pos="100000">
                  <w14:srgbClr w14:val="FEA06E"/>
                </w14:gs>
              </w14:gsLst>
              <w14:lin w14:ang="5400000" w14:scaled="1"/>
            </w14:gradFill>
          </w14:textFill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3、异常积聚瓦斯量：根据13采区轨道下山排水处正头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风量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  <w:lang w:val="en-US" w:eastAsia="zh-CN"/>
        </w:rPr>
        <w:t>473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m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  <w:vertAlign w:val="superscript"/>
        </w:rPr>
        <w:t>3</w:t>
      </w:r>
      <w:r>
        <w:rPr>
          <w:rFonts w:hint="eastAsia" w:ascii="仿宋" w:hAnsi="仿宋" w:eastAsia="仿宋" w:cs="FangSong_GB2312"/>
          <w:color w:val="auto"/>
          <w:sz w:val="32"/>
          <w:szCs w:val="32"/>
          <w:highlight w:val="none"/>
        </w:rPr>
        <w:t>/min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baseline"/>
          <w:lang w:val="en-US" w:eastAsia="zh-CN"/>
        </w:rPr>
        <w:t>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1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甲烷传感器最大0.34%，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baseline"/>
          <w:lang w:val="en-US" w:eastAsia="zh-CN"/>
        </w:rPr>
        <w:t>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1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达到预报警值0.15%，11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甲烷浓度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达到最大值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0.34%，12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解除预报警，预报警累计79分钟，预报警期间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baseline"/>
          <w:lang w:val="en-US" w:eastAsia="zh-CN"/>
        </w:rPr>
        <w:t>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1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瓦斯平均浓度0.08%，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baseline"/>
          <w:lang w:val="en-US" w:eastAsia="zh-CN"/>
        </w:rPr>
        <w:t>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2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甲烷传感器平均0.04%。计算巷道空间体积内局部积聚的瓦斯量为14.95m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vertAlign w:val="superscript"/>
          <w:lang w:val="en-US" w:eastAsia="zh-CN" w:bidi="ar-SA"/>
        </w:rPr>
        <w:t>3</w:t>
      </w:r>
      <w:r>
        <w:rPr>
          <w:rFonts w:hint="eastAsia" w:ascii="仿宋" w:hAnsi="仿宋" w:eastAsia="仿宋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349340F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textAlignment w:val="auto"/>
        <w:outlineLvl w:val="9"/>
        <w:rPr>
          <w:rFonts w:hint="default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default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drawing>
          <wp:inline distT="0" distB="0" distL="114300" distR="114300">
            <wp:extent cx="5757545" cy="3061970"/>
            <wp:effectExtent l="0" t="0" r="14605" b="5080"/>
            <wp:docPr id="1" name="图片 1" descr="7c20348d0a25aabfe94afcaa82ed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20348d0a25aabfe94afcaa82ed3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DD57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960" w:firstLineChars="4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附图2:13采区轨道下山排水处风流甲烷</w:t>
      </w:r>
      <w:r>
        <w:rPr>
          <w:rFonts w:hint="eastAsia" w:ascii="仿宋" w:hAnsi="仿宋" w:eastAsia="仿宋" w:cs="FangSong_GB2312"/>
          <w:color w:val="auto"/>
          <w:sz w:val="24"/>
        </w:rPr>
        <w:t>传感器</w:t>
      </w: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异常</w:t>
      </w:r>
      <w:r>
        <w:rPr>
          <w:rFonts w:hint="eastAsia" w:ascii="仿宋" w:hAnsi="仿宋" w:eastAsia="仿宋" w:cs="FangSong_GB2312"/>
          <w:color w:val="auto"/>
          <w:sz w:val="24"/>
        </w:rPr>
        <w:t>期间</w:t>
      </w:r>
      <w:r>
        <w:rPr>
          <w:rFonts w:hint="eastAsia" w:ascii="仿宋" w:hAnsi="仿宋" w:eastAsia="仿宋" w:cs="FangSong_GB2312"/>
          <w:color w:val="auto"/>
          <w:sz w:val="24"/>
          <w:lang w:eastAsia="zh-CN"/>
        </w:rPr>
        <w:t>预警区间</w:t>
      </w:r>
      <w:r>
        <w:rPr>
          <w:rFonts w:hint="eastAsia" w:ascii="仿宋" w:hAnsi="仿宋" w:eastAsia="仿宋" w:cs="FangSong_GB2312"/>
          <w:color w:val="auto"/>
          <w:sz w:val="24"/>
        </w:rPr>
        <w:t>曲线</w:t>
      </w:r>
    </w:p>
    <w:p w14:paraId="34AAC7A0">
      <w:pPr>
        <w:widowControl w:val="0"/>
        <w:numPr>
          <w:ilvl w:val="0"/>
          <w:numId w:val="1"/>
        </w:numPr>
        <w:wordWrap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异常期间甲烷传感器曲线：13采区轨道下山下部排水处共安装甲烷传感器2台，在T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甲烷传感器异常期间，由于T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甲烷传感器距T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甲烷传感器486m，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局部积聚瓦斯被局部通风机供风长距离稀释后，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甲烷传感器有小幅升高，于12时14分47秒达到最大值0.19%，后逐步下降至0%，存在关联变化（T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vertAlign w:val="subscript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auto"/>
          <w:lang w:val="en-US" w:eastAsia="zh-CN"/>
        </w:rPr>
        <w:t>曲线变化见附图）。</w:t>
      </w:r>
    </w:p>
    <w:p w14:paraId="2D1BA90C">
      <w:pPr>
        <w:adjustRightInd w:val="0"/>
        <w:snapToGrid w:val="0"/>
        <w:spacing w:line="360" w:lineRule="auto"/>
        <w:rPr>
          <w:rFonts w:hint="eastAsia" w:ascii="FangSong_GB2312" w:hAnsi="FangSong_GB2312" w:eastAsia="FangSong_GB2312" w:cs="FangSong_GB2312"/>
          <w:color w:val="auto"/>
          <w:sz w:val="32"/>
          <w:szCs w:val="32"/>
          <w:lang w:eastAsia="zh-CN"/>
        </w:rPr>
      </w:pPr>
    </w:p>
    <w:p w14:paraId="3A04CE6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FangSong_GB2312"/>
          <w:color w:val="auto"/>
          <w:sz w:val="24"/>
          <w:lang w:val="en-US" w:eastAsia="zh-CN"/>
        </w:rPr>
      </w:pP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drawing>
          <wp:inline distT="0" distB="0" distL="114300" distR="114300">
            <wp:extent cx="5756910" cy="1875155"/>
            <wp:effectExtent l="0" t="0" r="15240" b="10795"/>
            <wp:docPr id="6" name="图片 6" descr="461adc4a3887e2cdfdd5ea8f4689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61adc4a3887e2cdfdd5ea8f4689e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D2041">
      <w:pPr>
        <w:adjustRightInd w:val="0"/>
        <w:snapToGrid w:val="0"/>
        <w:spacing w:line="360" w:lineRule="auto"/>
        <w:jc w:val="center"/>
        <w:rPr>
          <w:rFonts w:ascii="仿宋" w:hAnsi="仿宋" w:eastAsia="仿宋" w:cs="FangSong_GB2312"/>
          <w:color w:val="auto"/>
          <w:sz w:val="24"/>
        </w:rPr>
      </w:pP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附图3:13采区轨道下山排水处回风流T</w:t>
      </w:r>
      <w:r>
        <w:rPr>
          <w:rFonts w:hint="eastAsia" w:ascii="仿宋" w:hAnsi="仿宋" w:eastAsia="仿宋" w:cs="FangSong_GB2312"/>
          <w:color w:val="auto"/>
          <w:sz w:val="24"/>
          <w:vertAlign w:val="subscript"/>
          <w:lang w:val="en-US" w:eastAsia="zh-CN"/>
        </w:rPr>
        <w:t>2</w:t>
      </w: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甲烷</w:t>
      </w:r>
      <w:r>
        <w:rPr>
          <w:rFonts w:hint="eastAsia" w:ascii="仿宋" w:hAnsi="仿宋" w:eastAsia="仿宋" w:cs="FangSong_GB2312"/>
          <w:color w:val="auto"/>
          <w:sz w:val="24"/>
        </w:rPr>
        <w:t>传感器</w:t>
      </w:r>
      <w:r>
        <w:rPr>
          <w:rFonts w:hint="eastAsia" w:ascii="仿宋" w:hAnsi="仿宋" w:eastAsia="仿宋" w:cs="FangSong_GB2312"/>
          <w:color w:val="auto"/>
          <w:sz w:val="24"/>
          <w:lang w:val="en-US" w:eastAsia="zh-CN"/>
        </w:rPr>
        <w:t>异常</w:t>
      </w:r>
      <w:r>
        <w:rPr>
          <w:rFonts w:hint="eastAsia" w:ascii="仿宋" w:hAnsi="仿宋" w:eastAsia="仿宋" w:cs="FangSong_GB2312"/>
          <w:color w:val="auto"/>
          <w:sz w:val="24"/>
        </w:rPr>
        <w:t>期间曲线</w:t>
      </w:r>
    </w:p>
    <w:p w14:paraId="324FEFD8">
      <w:pPr>
        <w:widowControl w:val="0"/>
        <w:wordWrap/>
        <w:adjustRightInd/>
        <w:snapToGrid/>
        <w:spacing w:line="360" w:lineRule="auto"/>
        <w:ind w:firstLine="643" w:firstLineChars="200"/>
        <w:textAlignment w:val="auto"/>
        <w:outlineLvl w:val="9"/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auto"/>
          <w:lang w:val="en-US" w:eastAsia="zh-CN"/>
        </w:rPr>
        <w:t>（二）异常原因分析</w:t>
      </w:r>
    </w:p>
    <w:p w14:paraId="65A7D0E1">
      <w:pPr>
        <w:pStyle w:val="23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根据13采区追排水位置情况及T</w:t>
      </w:r>
      <w:r>
        <w:rPr>
          <w:rFonts w:hint="eastAsia" w:ascii="仿宋" w:hAnsi="仿宋" w:eastAsia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、T</w:t>
      </w:r>
      <w:r>
        <w:rPr>
          <w:rFonts w:hint="eastAsia" w:ascii="仿宋" w:hAnsi="仿宋" w:eastAsia="仿宋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  <w:vertAlign w:val="baseline"/>
          <w:lang w:val="en-US" w:eastAsia="zh-CN"/>
        </w:rPr>
        <w:t>甲烷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传感器曲线变化情况分析，13采区轨道下山</w:t>
      </w:r>
      <w:r>
        <w:rPr>
          <w:rFonts w:hint="eastAsia" w:ascii="仿宋" w:hAnsi="仿宋" w:eastAsia="仿宋" w:cs="FangSong_GB2312"/>
          <w:color w:val="auto"/>
          <w:sz w:val="32"/>
          <w:szCs w:val="32"/>
          <w:lang w:val="en-US" w:eastAsia="zh-CN"/>
        </w:rPr>
        <w:t>随着积水排出后，正头受积水长时间浸泡影响，约2m长巷道顶板出现垮落，巷道高1m、宽1.2m，风筒无法进入。积水排出后巷道底板裸露煤体面积增大，巷帮煤体喷浆裂隙暴露，煤体内积存的瓦斯在垮落处以里巷道积聚，随着巷道清淤工作的进行，垮落处以里巷道瓦斯涌出，造成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T</w:t>
      </w:r>
      <w:r>
        <w:rPr>
          <w:rFonts w:hint="eastAsia" w:ascii="仿宋" w:hAnsi="仿宋" w:eastAsia="仿宋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  <w:vertAlign w:val="baseline"/>
          <w:lang w:val="en-US" w:eastAsia="zh-CN"/>
        </w:rPr>
        <w:t>甲烷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传感器异常。</w:t>
      </w:r>
    </w:p>
    <w:p w14:paraId="4FF8487E">
      <w:pPr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40"/>
        </w:rPr>
        <w:t>、</w:t>
      </w:r>
      <w:r>
        <w:rPr>
          <w:rFonts w:hint="eastAsia" w:ascii="宋体" w:hAnsi="宋体" w:cs="宋体"/>
          <w:b/>
          <w:bCs/>
          <w:color w:val="auto"/>
          <w:sz w:val="32"/>
          <w:szCs w:val="40"/>
          <w:lang w:val="en-US" w:eastAsia="zh-CN"/>
        </w:rPr>
        <w:t>吸取瓦斯异常教训及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防范措施</w:t>
      </w:r>
    </w:p>
    <w:p w14:paraId="734AA77F">
      <w:pPr>
        <w:pStyle w:val="23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此次异常暴露出矿井排水安全管理不到位，对13采区轨道下山排水期间容易引起瓦斯异常认识不足；异常信息管控措施落实不到位，为此下一步重点做好以下几个方面：</w:t>
      </w:r>
    </w:p>
    <w:p w14:paraId="22AC8E63">
      <w:pPr>
        <w:pStyle w:val="23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1、加强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采区轨道下山排水处气体现场检查，有效控制排水进度，如遇巷道垮落或淤煤堆积，立即停止排水作业进行清理。清理过程中一旦发现气体有升高趋势，及时汇报调度室停止作业，待气体正常后方可恢复作业，杜绝气体异常情况发生。</w:t>
      </w:r>
    </w:p>
    <w:p w14:paraId="7366318F">
      <w:pPr>
        <w:pStyle w:val="23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2、加强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13采区轨道下山排水处局部通风管理，风筒吊挂平直，风筒接口按要求双反压边防止漏风，确保风筒末端紧跟排水区域正头，有效稀释煤体内的有害气体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BBE8305">
      <w:pPr>
        <w:pStyle w:val="23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3、加强追排水风险研判，对下一步追排水期间涉及的13200下巷车场、13采区深部措施巷车场等相连巷道，提前储备好快速密闭、编织袋、木板、风布等物资，确保能够第一时间对13采区轨道下山相连巷道进行快速封闭。 </w:t>
      </w:r>
    </w:p>
    <w:p w14:paraId="6375BCFD">
      <w:pPr>
        <w:pStyle w:val="23"/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4、13采区轨道下山追排水及清淤期间，必须有救护队人员现场监护，发现异常立即按规定程序进行汇报、采取措施进行处置，严防气体超限事故发生。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BB4AD">
    <w:pPr>
      <w:pStyle w:val="8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5ECD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bfQ/bEAQAAkA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gTlpw5YenGL9+/XX78uvz8&#10;yt4mf/qAFbU9hgeYMqQwiR1asOlNMtiQPT1fPVVDZJKKy/VqvS7Jbklnc0I4xdPnATDeK29ZCmoO&#10;dGnZS3H6gHFsnVvSNOfvtDFUF5VxfxUIM1WKxHjkmKI47IeJ+N43Z5Lb033X3NF6c2beO7IzrcYc&#10;wBzs5+AYQB+6vDtpHobbYyQSmVuaMMJOg+misrppqdIm/Jnnrqcfafs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bfQ/bEAQAAkA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85ECD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779A7"/>
    <w:multiLevelType w:val="singleLevel"/>
    <w:tmpl w:val="69E779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YWM4ZmU2ZDY1NjFkMmYxZmY5MDA3Y2JmNjdmMDUifQ=="/>
  </w:docVars>
  <w:rsids>
    <w:rsidRoot w:val="00000000"/>
    <w:rsid w:val="00953D9C"/>
    <w:rsid w:val="070954E4"/>
    <w:rsid w:val="081E3785"/>
    <w:rsid w:val="08211EB8"/>
    <w:rsid w:val="08FD09E6"/>
    <w:rsid w:val="0A370A52"/>
    <w:rsid w:val="0AF2765A"/>
    <w:rsid w:val="0C532E03"/>
    <w:rsid w:val="0CF26FB0"/>
    <w:rsid w:val="0D18530E"/>
    <w:rsid w:val="0DA323D6"/>
    <w:rsid w:val="0E440BB0"/>
    <w:rsid w:val="0FA91B3C"/>
    <w:rsid w:val="0FFC3431"/>
    <w:rsid w:val="0FFE17A0"/>
    <w:rsid w:val="10B35CFF"/>
    <w:rsid w:val="11CC3396"/>
    <w:rsid w:val="13882069"/>
    <w:rsid w:val="13A16E84"/>
    <w:rsid w:val="166D451B"/>
    <w:rsid w:val="19385343"/>
    <w:rsid w:val="1BAE3205"/>
    <w:rsid w:val="1BC81072"/>
    <w:rsid w:val="1C136791"/>
    <w:rsid w:val="1FDF1459"/>
    <w:rsid w:val="201B21BC"/>
    <w:rsid w:val="21E742D7"/>
    <w:rsid w:val="22A00653"/>
    <w:rsid w:val="23AF4E94"/>
    <w:rsid w:val="23DB1DBB"/>
    <w:rsid w:val="269E30FB"/>
    <w:rsid w:val="2B0F281A"/>
    <w:rsid w:val="2C90254C"/>
    <w:rsid w:val="32C922D6"/>
    <w:rsid w:val="374F3C4B"/>
    <w:rsid w:val="3BA64AD4"/>
    <w:rsid w:val="460E69FB"/>
    <w:rsid w:val="465F7751"/>
    <w:rsid w:val="48377977"/>
    <w:rsid w:val="49A6177D"/>
    <w:rsid w:val="4DB9197E"/>
    <w:rsid w:val="4F102061"/>
    <w:rsid w:val="4F150FC1"/>
    <w:rsid w:val="4FCD63AB"/>
    <w:rsid w:val="510C23A0"/>
    <w:rsid w:val="513C4D7E"/>
    <w:rsid w:val="51FA74D0"/>
    <w:rsid w:val="54CD3198"/>
    <w:rsid w:val="56F77C2A"/>
    <w:rsid w:val="572D5C52"/>
    <w:rsid w:val="58BC54DF"/>
    <w:rsid w:val="58FA7DB6"/>
    <w:rsid w:val="592451F2"/>
    <w:rsid w:val="593054B7"/>
    <w:rsid w:val="5A33532D"/>
    <w:rsid w:val="5E9B7859"/>
    <w:rsid w:val="5FD638C0"/>
    <w:rsid w:val="63B91DA4"/>
    <w:rsid w:val="63EE45DF"/>
    <w:rsid w:val="6425142C"/>
    <w:rsid w:val="65051FBC"/>
    <w:rsid w:val="65640A91"/>
    <w:rsid w:val="660D2ED6"/>
    <w:rsid w:val="686D2352"/>
    <w:rsid w:val="69EB1780"/>
    <w:rsid w:val="6A055F9D"/>
    <w:rsid w:val="6AAE2C12"/>
    <w:rsid w:val="6F4638FD"/>
    <w:rsid w:val="719552FF"/>
    <w:rsid w:val="7337615D"/>
    <w:rsid w:val="740C6EC3"/>
    <w:rsid w:val="75466405"/>
    <w:rsid w:val="76782FA1"/>
    <w:rsid w:val="76BB072D"/>
    <w:rsid w:val="79E91C8A"/>
    <w:rsid w:val="7A4A160C"/>
    <w:rsid w:val="7A6722BB"/>
    <w:rsid w:val="7BE26D6F"/>
    <w:rsid w:val="7C9A0DE4"/>
    <w:rsid w:val="7D43322A"/>
    <w:rsid w:val="7E5A0261"/>
    <w:rsid w:val="7E6615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link w:val="19"/>
    <w:qFormat/>
    <w:uiPriority w:val="0"/>
    <w:pPr>
      <w:spacing w:before="87"/>
      <w:ind w:left="112"/>
    </w:pPr>
    <w:rPr>
      <w:rFonts w:ascii="Calibri" w:hAnsi="Calibri" w:eastAsia="宋体" w:cs="黑体"/>
      <w:kern w:val="2"/>
      <w:sz w:val="28"/>
      <w:szCs w:val="24"/>
    </w:rPr>
  </w:style>
  <w:style w:type="paragraph" w:customStyle="1" w:styleId="6">
    <w:name w:val="纯文本1"/>
    <w:basedOn w:val="1"/>
    <w:next w:val="1"/>
    <w:qFormat/>
    <w:uiPriority w:val="0"/>
    <w:pPr>
      <w:ind w:firstLine="3584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7"/>
    <w:unhideWhenUsed/>
    <w:qFormat/>
    <w:uiPriority w:val="99"/>
    <w:pPr>
      <w:ind w:firstLine="420" w:firstLineChars="200"/>
    </w:pPr>
  </w:style>
  <w:style w:type="paragraph" w:customStyle="1" w:styleId="13">
    <w:name w:val="Plain Text"/>
    <w:basedOn w:val="1"/>
    <w:next w:val="1"/>
    <w:qFormat/>
    <w:uiPriority w:val="0"/>
    <w:pPr>
      <w:ind w:firstLine="3584"/>
    </w:pPr>
  </w:style>
  <w:style w:type="paragraph" w:customStyle="1" w:styleId="14">
    <w:name w:val="Body Text First Indent 2"/>
    <w:basedOn w:val="15"/>
    <w:qFormat/>
    <w:uiPriority w:val="0"/>
    <w:pPr>
      <w:ind w:firstLine="420" w:firstLineChars="200"/>
    </w:pPr>
  </w:style>
  <w:style w:type="paragraph" w:customStyle="1" w:styleId="15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16">
    <w:name w:val="HTML Preformatted"/>
    <w:basedOn w:val="1"/>
    <w:next w:val="5"/>
    <w:qFormat/>
    <w:uiPriority w:val="0"/>
    <w:pPr>
      <w:widowControl/>
      <w:ind w:firstLine="3584"/>
    </w:pPr>
  </w:style>
  <w:style w:type="paragraph" w:customStyle="1" w:styleId="17">
    <w:name w:val="Body Text First Indent"/>
    <w:basedOn w:val="5"/>
    <w:link w:val="20"/>
    <w:qFormat/>
    <w:uiPriority w:val="0"/>
    <w:pPr>
      <w:spacing w:before="0" w:after="120"/>
      <w:ind w:left="0" w:firstLine="420" w:firstLineChars="100"/>
    </w:pPr>
    <w:rPr>
      <w:rFonts w:ascii="Calibri" w:hAnsi="Calibri" w:eastAsia="宋体" w:cs="黑体"/>
      <w:kern w:val="2"/>
      <w:sz w:val="21"/>
      <w:szCs w:val="24"/>
    </w:rPr>
  </w:style>
  <w:style w:type="character" w:customStyle="1" w:styleId="18">
    <w:name w:val="标题 3 字符"/>
    <w:link w:val="4"/>
    <w:semiHidden/>
    <w:qFormat/>
    <w:uiPriority w:val="0"/>
    <w:rPr>
      <w:b/>
      <w:sz w:val="32"/>
    </w:rPr>
  </w:style>
  <w:style w:type="character" w:customStyle="1" w:styleId="19">
    <w:name w:val="正文文本 字符"/>
    <w:basedOn w:val="12"/>
    <w:link w:val="5"/>
    <w:semiHidden/>
    <w:qFormat/>
    <w:uiPriority w:val="0"/>
    <w:rPr>
      <w:rFonts w:ascii="Calibri" w:hAnsi="Calibri" w:eastAsia="宋体" w:cs="黑体"/>
      <w:kern w:val="2"/>
      <w:sz w:val="28"/>
      <w:szCs w:val="24"/>
    </w:rPr>
  </w:style>
  <w:style w:type="character" w:customStyle="1" w:styleId="20">
    <w:name w:val="正文文本首行缩进 字符"/>
    <w:basedOn w:val="19"/>
    <w:link w:val="17"/>
    <w:semiHidden/>
    <w:qFormat/>
    <w:uiPriority w:val="0"/>
    <w:rPr>
      <w:rFonts w:ascii="Calibri" w:hAnsi="Calibri" w:eastAsia="宋体" w:cs="黑体"/>
      <w:kern w:val="2"/>
      <w:sz w:val="21"/>
      <w:szCs w:val="24"/>
    </w:rPr>
  </w:style>
  <w:style w:type="paragraph" w:customStyle="1" w:styleId="21">
    <w:name w:val="正文首行缩进1"/>
    <w:basedOn w:val="5"/>
    <w:qFormat/>
    <w:uiPriority w:val="0"/>
    <w:pPr>
      <w:spacing w:before="0" w:after="120"/>
      <w:ind w:left="0" w:firstLine="420" w:firstLineChars="100"/>
    </w:pPr>
    <w:rPr>
      <w:sz w:val="21"/>
    </w:rPr>
  </w:style>
  <w:style w:type="paragraph" w:customStyle="1" w:styleId="22">
    <w:name w:val="Normal Indent"/>
    <w:basedOn w:val="1"/>
    <w:qFormat/>
    <w:uiPriority w:val="0"/>
    <w:pPr>
      <w:ind w:firstLine="420" w:firstLineChars="200"/>
    </w:pPr>
  </w:style>
  <w:style w:type="paragraph" w:customStyle="1" w:styleId="2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2136</Words>
  <Characters>2387</Characters>
  <Lines>17</Lines>
  <Paragraphs>4</Paragraphs>
  <TotalTime>24</TotalTime>
  <ScaleCrop>false</ScaleCrop>
  <LinksUpToDate>false</LinksUpToDate>
  <CharactersWithSpaces>2409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2024-04-11T00:42:00Z</dcterms:created>
  <dc:creator>Administrator</dc:creator>
  <cp:lastModifiedBy>带果果去旅行</cp:lastModifiedBy>
  <cp:lastPrinted>2025-04-08T08:12:00Z</cp:lastPrinted>
  <dcterms:modified xsi:type="dcterms:W3CDTF">2025-05-16T06:51:03Z</dcterms:modified>
  <dc:title>带果果去旅行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22D73422CFF745B59693AECFE1EA48F5_13</vt:lpwstr>
  </property>
  <property fmtid="{D5CDD505-2E9C-101B-9397-08002B2CF9AE}" pid="4" name="KSOTemplateDocerSaveRecord">
    <vt:lpwstr>eyJoZGlkIjoiNjQzYWM4ZmU2ZDY1NjFkMmYxZmY5MDA3Y2JmNjdmMDUiLCJ1c2VySWQiOiI0NjA2OTQzNTQifQ==</vt:lpwstr>
  </property>
</Properties>
</file>